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9628"/>
      </w:tblGrid>
      <w:tr w:rsidR="006D255F" w:rsidRPr="003B3B0B" w14:paraId="38D83D40" w14:textId="77777777" w:rsidTr="006D255F">
        <w:tc>
          <w:tcPr>
            <w:tcW w:w="9628" w:type="dxa"/>
          </w:tcPr>
          <w:p w14:paraId="02149A93" w14:textId="77777777" w:rsidR="008C626A" w:rsidRDefault="008C626A" w:rsidP="008C626A">
            <w:pPr>
              <w:jc w:val="center"/>
              <w:rPr>
                <w:b/>
                <w:lang w:val="it-IT"/>
              </w:rPr>
            </w:pPr>
            <w:bookmarkStart w:id="0" w:name="_Hlk521485997"/>
            <w:r>
              <w:rPr>
                <w:noProof/>
              </w:rPr>
              <w:drawing>
                <wp:inline distT="0" distB="0" distL="0" distR="0" wp14:anchorId="304C6049" wp14:editId="6A0CA6BA">
                  <wp:extent cx="1125938" cy="1125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7045" cy="1137047"/>
                          </a:xfrm>
                          <a:prstGeom prst="rect">
                            <a:avLst/>
                          </a:prstGeom>
                          <a:noFill/>
                          <a:ln>
                            <a:noFill/>
                          </a:ln>
                        </pic:spPr>
                      </pic:pic>
                    </a:graphicData>
                  </a:graphic>
                </wp:inline>
              </w:drawing>
            </w:r>
          </w:p>
          <w:p w14:paraId="5C0AA820" w14:textId="77777777" w:rsidR="008C626A" w:rsidRDefault="008C626A" w:rsidP="008C626A">
            <w:pPr>
              <w:jc w:val="center"/>
              <w:rPr>
                <w:b/>
                <w:lang w:val="it-IT"/>
              </w:rPr>
            </w:pPr>
          </w:p>
          <w:p w14:paraId="5E78790C" w14:textId="6B7AAB4D" w:rsidR="006D255F" w:rsidRPr="00B7483F" w:rsidRDefault="006D255F" w:rsidP="008C626A">
            <w:pPr>
              <w:rPr>
                <w:b/>
                <w:lang w:val="it-IT"/>
              </w:rPr>
            </w:pPr>
            <w:r w:rsidRPr="00B7483F">
              <w:rPr>
                <w:b/>
                <w:lang w:val="it-IT"/>
              </w:rPr>
              <w:t>Nome del corso:</w:t>
            </w:r>
          </w:p>
          <w:p w14:paraId="4EC8B38D" w14:textId="4FE1E523" w:rsidR="006D255F" w:rsidRPr="007F20A8" w:rsidRDefault="006D255F" w:rsidP="006D255F">
            <w:pPr>
              <w:jc w:val="both"/>
              <w:rPr>
                <w:lang w:val="it-IT"/>
              </w:rPr>
            </w:pPr>
            <w:r w:rsidRPr="006D255F">
              <w:rPr>
                <w:lang w:val="it-IT"/>
              </w:rPr>
              <w:t>DEGUSTAZIONE TECNICA DELLA BIRRA</w:t>
            </w:r>
            <w:r w:rsidR="003B3B0B">
              <w:rPr>
                <w:lang w:val="it-IT"/>
              </w:rPr>
              <w:t xml:space="preserve"> </w:t>
            </w:r>
            <w:bookmarkStart w:id="1" w:name="_GoBack"/>
            <w:bookmarkEnd w:id="1"/>
            <w:r>
              <w:rPr>
                <w:lang w:val="it-IT"/>
              </w:rPr>
              <w:t>– sesta edizione</w:t>
            </w:r>
            <w:r w:rsidR="00DE08F9">
              <w:rPr>
                <w:lang w:val="it-IT"/>
              </w:rPr>
              <w:t xml:space="preserve"> </w:t>
            </w:r>
          </w:p>
          <w:p w14:paraId="049CFB2C" w14:textId="77777777" w:rsidR="006D255F" w:rsidRPr="00B7483F" w:rsidRDefault="006D255F" w:rsidP="006D255F">
            <w:pPr>
              <w:jc w:val="both"/>
              <w:rPr>
                <w:b/>
                <w:lang w:val="it-IT"/>
              </w:rPr>
            </w:pPr>
            <w:r w:rsidRPr="00B7483F">
              <w:rPr>
                <w:b/>
                <w:lang w:val="it-IT"/>
              </w:rPr>
              <w:t xml:space="preserve">A chi è rivolto: </w:t>
            </w:r>
          </w:p>
          <w:p w14:paraId="155C7D63" w14:textId="0402C942" w:rsidR="006D255F" w:rsidRDefault="006D255F" w:rsidP="006D255F">
            <w:pPr>
              <w:jc w:val="both"/>
              <w:rPr>
                <w:lang w:val="it-IT"/>
              </w:rPr>
            </w:pPr>
            <w:r>
              <w:rPr>
                <w:lang w:val="it-IT"/>
              </w:rPr>
              <w:t>BIRRAI, OPERATORI DEL SETTORE, APPASSIONATI, SOMMELIER</w:t>
            </w:r>
          </w:p>
          <w:p w14:paraId="1842ED80" w14:textId="77777777" w:rsidR="006D255F" w:rsidRPr="00B7483F" w:rsidRDefault="006D255F" w:rsidP="006D255F">
            <w:pPr>
              <w:jc w:val="both"/>
              <w:rPr>
                <w:b/>
                <w:lang w:val="it-IT"/>
              </w:rPr>
            </w:pPr>
            <w:r w:rsidRPr="00B7483F">
              <w:rPr>
                <w:b/>
                <w:lang w:val="it-IT"/>
              </w:rPr>
              <w:t xml:space="preserve">Durata del corso: </w:t>
            </w:r>
          </w:p>
          <w:p w14:paraId="5A9DF342" w14:textId="4E583D41" w:rsidR="006D255F" w:rsidRDefault="006D255F" w:rsidP="006D255F">
            <w:pPr>
              <w:jc w:val="both"/>
              <w:rPr>
                <w:lang w:val="it-IT"/>
              </w:rPr>
            </w:pPr>
            <w:r>
              <w:rPr>
                <w:lang w:val="it-IT"/>
              </w:rPr>
              <w:t>19 ORE – 2 GIORNI</w:t>
            </w:r>
            <w:r w:rsidR="008C626A">
              <w:rPr>
                <w:lang w:val="it-IT"/>
              </w:rPr>
              <w:t xml:space="preserve"> (13 e 14 settembre 2018)</w:t>
            </w:r>
          </w:p>
          <w:p w14:paraId="020BBF64" w14:textId="4F2EF0C1" w:rsidR="006D255F" w:rsidRDefault="006D255F" w:rsidP="006D255F">
            <w:pPr>
              <w:jc w:val="both"/>
              <w:rPr>
                <w:lang w:val="it-IT"/>
              </w:rPr>
            </w:pPr>
          </w:p>
          <w:p w14:paraId="17DEE5CD" w14:textId="56D6EDDC" w:rsidR="006D255F" w:rsidRPr="00BC2582" w:rsidRDefault="006D255F" w:rsidP="006D255F">
            <w:pPr>
              <w:jc w:val="both"/>
              <w:rPr>
                <w:lang w:val="it-IT"/>
              </w:rPr>
            </w:pPr>
            <w:r>
              <w:rPr>
                <w:noProof/>
                <w:lang w:val="it-IT"/>
              </w:rPr>
              <w:drawing>
                <wp:anchor distT="0" distB="0" distL="114300" distR="114300" simplePos="0" relativeHeight="251658240" behindDoc="0" locked="0" layoutInCell="1" allowOverlap="1" wp14:anchorId="15A23D9C" wp14:editId="79D70BC4">
                  <wp:simplePos x="0" y="0"/>
                  <wp:positionH relativeFrom="column">
                    <wp:posOffset>2253615</wp:posOffset>
                  </wp:positionH>
                  <wp:positionV relativeFrom="paragraph">
                    <wp:posOffset>807085</wp:posOffset>
                  </wp:positionV>
                  <wp:extent cx="3747770" cy="2811145"/>
                  <wp:effectExtent l="0" t="0" r="5080" b="8255"/>
                  <wp:wrapSquare wrapText="bothSides"/>
                  <wp:docPr id="3" name="Immagine 3" descr="Immagine che contiene vino, tavolo, occhiali, interni&#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gustazione stou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7770" cy="2811145"/>
                          </a:xfrm>
                          <a:prstGeom prst="rect">
                            <a:avLst/>
                          </a:prstGeom>
                        </pic:spPr>
                      </pic:pic>
                    </a:graphicData>
                  </a:graphic>
                  <wp14:sizeRelH relativeFrom="page">
                    <wp14:pctWidth>0</wp14:pctWidth>
                  </wp14:sizeRelH>
                  <wp14:sizeRelV relativeFrom="page">
                    <wp14:pctHeight>0</wp14:pctHeight>
                  </wp14:sizeRelV>
                </wp:anchor>
              </w:drawing>
            </w:r>
            <w:r>
              <w:rPr>
                <w:lang w:val="it-IT"/>
              </w:rPr>
              <w:t>L’</w:t>
            </w:r>
            <w:r w:rsidRPr="00752AED">
              <w:rPr>
                <w:b/>
                <w:lang w:val="it-IT"/>
              </w:rPr>
              <w:t xml:space="preserve">analisi sensoriale </w:t>
            </w:r>
            <w:r>
              <w:rPr>
                <w:lang w:val="it-IT"/>
              </w:rPr>
              <w:t xml:space="preserve">è uno dei migliori strumenti per il controllo di qualità della birra. Inoltre, è l’unico metodo di valutazione che può utilizzare il consumatore finale. Da qui l’esigenza, per tutti gli operatori del settore di avere un’adeguata formazione, con la possibilità di individuare le criticità del prodotto finito lungo la filiera. Il corso di </w:t>
            </w:r>
            <w:r w:rsidRPr="00752AED">
              <w:rPr>
                <w:b/>
                <w:lang w:val="it-IT"/>
              </w:rPr>
              <w:t>degustazione tecnica</w:t>
            </w:r>
            <w:r>
              <w:rPr>
                <w:lang w:val="it-IT"/>
              </w:rPr>
              <w:t xml:space="preserve">, giunto alla </w:t>
            </w:r>
            <w:r w:rsidRPr="00752AED">
              <w:rPr>
                <w:lang w:val="it-IT"/>
              </w:rPr>
              <w:t>sesta edizione</w:t>
            </w:r>
            <w:r>
              <w:rPr>
                <w:lang w:val="it-IT"/>
              </w:rPr>
              <w:t xml:space="preserve">, ha come obiettivo </w:t>
            </w:r>
            <w:r w:rsidRPr="00BC2582">
              <w:rPr>
                <w:lang w:val="it-IT"/>
              </w:rPr>
              <w:t xml:space="preserve">quello di fornire un utile strumento per chi già opera nel settore birrario (birrerie artigianali, </w:t>
            </w:r>
            <w:proofErr w:type="spellStart"/>
            <w:r w:rsidRPr="00BC2582">
              <w:rPr>
                <w:lang w:val="it-IT"/>
              </w:rPr>
              <w:t>brew</w:t>
            </w:r>
            <w:proofErr w:type="spellEnd"/>
            <w:r w:rsidRPr="00BC2582">
              <w:rPr>
                <w:lang w:val="it-IT"/>
              </w:rPr>
              <w:t xml:space="preserve">-pub, </w:t>
            </w:r>
            <w:proofErr w:type="spellStart"/>
            <w:r w:rsidRPr="00A80F8A">
              <w:rPr>
                <w:lang w:val="it-IT"/>
              </w:rPr>
              <w:t>Horeca</w:t>
            </w:r>
            <w:proofErr w:type="spellEnd"/>
            <w:r>
              <w:rPr>
                <w:lang w:val="it-IT"/>
              </w:rPr>
              <w:t>, GDO</w:t>
            </w:r>
            <w:r w:rsidRPr="00BC2582">
              <w:rPr>
                <w:lang w:val="it-IT"/>
              </w:rPr>
              <w:t xml:space="preserve">, </w:t>
            </w:r>
            <w:proofErr w:type="spellStart"/>
            <w:r w:rsidRPr="00BC2582">
              <w:rPr>
                <w:lang w:val="it-IT"/>
              </w:rPr>
              <w:t>ecc</w:t>
            </w:r>
            <w:proofErr w:type="spellEnd"/>
            <w:r w:rsidRPr="00BC2582">
              <w:rPr>
                <w:lang w:val="it-IT"/>
              </w:rPr>
              <w:t xml:space="preserve">…) e per chi intende approfondire le conoscenze e la tecnica della degustazione. </w:t>
            </w:r>
          </w:p>
          <w:p w14:paraId="5D22BA9E" w14:textId="6008EE2C" w:rsidR="006D255F" w:rsidRDefault="006D255F" w:rsidP="006D255F">
            <w:pPr>
              <w:jc w:val="both"/>
              <w:rPr>
                <w:lang w:val="it-IT"/>
              </w:rPr>
            </w:pPr>
            <w:r w:rsidRPr="00BC2582">
              <w:rPr>
                <w:lang w:val="it-IT"/>
              </w:rPr>
              <w:t>Il corso</w:t>
            </w:r>
            <w:r>
              <w:rPr>
                <w:lang w:val="it-IT"/>
              </w:rPr>
              <w:t xml:space="preserve"> ha una durata complessiva di 19</w:t>
            </w:r>
            <w:r w:rsidRPr="00BC2582">
              <w:rPr>
                <w:lang w:val="it-IT"/>
              </w:rPr>
              <w:t xml:space="preserve"> ore, con lezioni teoriche e pratiche</w:t>
            </w:r>
            <w:r w:rsidR="001D216A">
              <w:rPr>
                <w:lang w:val="it-IT"/>
              </w:rPr>
              <w:t xml:space="preserve">. La </w:t>
            </w:r>
            <w:r w:rsidR="001D216A" w:rsidRPr="00752AED">
              <w:rPr>
                <w:b/>
                <w:lang w:val="it-IT"/>
              </w:rPr>
              <w:t>parte teorica</w:t>
            </w:r>
            <w:r w:rsidR="001D216A">
              <w:rPr>
                <w:lang w:val="it-IT"/>
              </w:rPr>
              <w:t xml:space="preserve"> si concentra sug</w:t>
            </w:r>
            <w:r>
              <w:rPr>
                <w:lang w:val="it-IT"/>
              </w:rPr>
              <w:t xml:space="preserve">li ingredienti utilizzati per la produzione </w:t>
            </w:r>
            <w:r w:rsidRPr="00BC2582">
              <w:rPr>
                <w:lang w:val="it-IT"/>
              </w:rPr>
              <w:t>e la loro influ</w:t>
            </w:r>
            <w:r>
              <w:rPr>
                <w:lang w:val="it-IT"/>
              </w:rPr>
              <w:t>enza sul profilo sensoriale della birra</w:t>
            </w:r>
            <w:r w:rsidR="001D216A">
              <w:rPr>
                <w:lang w:val="it-IT"/>
              </w:rPr>
              <w:t>,</w:t>
            </w:r>
            <w:r>
              <w:rPr>
                <w:lang w:val="it-IT"/>
              </w:rPr>
              <w:t xml:space="preserve"> sulla ruota di </w:t>
            </w:r>
            <w:proofErr w:type="spellStart"/>
            <w:r>
              <w:rPr>
                <w:lang w:val="it-IT"/>
              </w:rPr>
              <w:t>Meilgaard</w:t>
            </w:r>
            <w:proofErr w:type="spellEnd"/>
            <w:r>
              <w:rPr>
                <w:lang w:val="it-IT"/>
              </w:rPr>
              <w:t xml:space="preserve">, con approfondimento sui difetti e sulla corretta terminologia da adottare. </w:t>
            </w:r>
            <w:r w:rsidRPr="00A9406D">
              <w:rPr>
                <w:lang w:val="it-IT"/>
              </w:rPr>
              <w:t>È inoltre prevista</w:t>
            </w:r>
            <w:r>
              <w:rPr>
                <w:lang w:val="it-IT"/>
              </w:rPr>
              <w:t>,</w:t>
            </w:r>
            <w:r w:rsidRPr="00A9406D">
              <w:rPr>
                <w:lang w:val="it-IT"/>
              </w:rPr>
              <w:t xml:space="preserve"> una cena in aula con degustazione tecn</w:t>
            </w:r>
            <w:r>
              <w:rPr>
                <w:lang w:val="it-IT"/>
              </w:rPr>
              <w:t xml:space="preserve">ica di quattro abbinamenti cibo-birra. </w:t>
            </w:r>
          </w:p>
          <w:p w14:paraId="185E34BD" w14:textId="77777777" w:rsidR="006D255F" w:rsidRDefault="006D255F" w:rsidP="006D255F">
            <w:pPr>
              <w:jc w:val="both"/>
              <w:rPr>
                <w:lang w:val="it-IT"/>
              </w:rPr>
            </w:pPr>
            <w:r>
              <w:rPr>
                <w:lang w:val="it-IT"/>
              </w:rPr>
              <w:t xml:space="preserve">La seconda giornata prevede </w:t>
            </w:r>
            <w:r w:rsidRPr="00752AED">
              <w:rPr>
                <w:b/>
                <w:lang w:val="it-IT"/>
              </w:rPr>
              <w:t>prove pratiche di assaggio mirato</w:t>
            </w:r>
            <w:r w:rsidRPr="00A9406D">
              <w:rPr>
                <w:lang w:val="it-IT"/>
              </w:rPr>
              <w:t xml:space="preserve"> di materie prime: acqua, malto, luppolo</w:t>
            </w:r>
            <w:r>
              <w:rPr>
                <w:lang w:val="it-IT"/>
              </w:rPr>
              <w:t xml:space="preserve"> e </w:t>
            </w:r>
            <w:r w:rsidRPr="00A9406D">
              <w:rPr>
                <w:lang w:val="it-IT"/>
              </w:rPr>
              <w:t>spezie</w:t>
            </w:r>
            <w:r>
              <w:rPr>
                <w:lang w:val="it-IT"/>
              </w:rPr>
              <w:t xml:space="preserve">. </w:t>
            </w:r>
            <w:r w:rsidRPr="00A9406D">
              <w:rPr>
                <w:lang w:val="it-IT"/>
              </w:rPr>
              <w:t>Ci saranno degustazioni di birre</w:t>
            </w:r>
            <w:r>
              <w:rPr>
                <w:lang w:val="it-IT"/>
              </w:rPr>
              <w:t xml:space="preserve"> regolari</w:t>
            </w:r>
            <w:r w:rsidRPr="00A9406D">
              <w:rPr>
                <w:lang w:val="it-IT"/>
              </w:rPr>
              <w:t xml:space="preserve"> e di birre con aggiunta</w:t>
            </w:r>
            <w:r>
              <w:rPr>
                <w:lang w:val="it-IT"/>
              </w:rPr>
              <w:t xml:space="preserve"> forzata</w:t>
            </w:r>
            <w:r w:rsidRPr="00A9406D">
              <w:rPr>
                <w:lang w:val="it-IT"/>
              </w:rPr>
              <w:t xml:space="preserve"> di un </w:t>
            </w:r>
            <w:r>
              <w:rPr>
                <w:lang w:val="it-IT"/>
              </w:rPr>
              <w:t>difetto</w:t>
            </w:r>
            <w:r w:rsidRPr="00A9406D">
              <w:rPr>
                <w:lang w:val="it-IT"/>
              </w:rPr>
              <w:t xml:space="preserve"> specifico allo scopo di migliorare il riconoscimento.</w:t>
            </w:r>
            <w:r>
              <w:rPr>
                <w:lang w:val="it-IT"/>
              </w:rPr>
              <w:t xml:space="preserve"> Chiusura con una parte dedicata agli stili più importanti.</w:t>
            </w:r>
          </w:p>
          <w:p w14:paraId="0CCD34A5" w14:textId="55394393" w:rsidR="006D255F" w:rsidRDefault="006D255F" w:rsidP="006D255F">
            <w:pPr>
              <w:spacing w:before="100" w:beforeAutospacing="1" w:after="100" w:afterAutospacing="1"/>
              <w:rPr>
                <w:rFonts w:ascii="Calibri" w:eastAsia="Times New Roman" w:hAnsi="Calibri" w:cs="Calibri"/>
                <w:noProof/>
                <w:lang w:val="it-IT" w:eastAsia="en-GB"/>
              </w:rPr>
            </w:pPr>
            <w:r>
              <w:rPr>
                <w:rFonts w:ascii="Calibri" w:eastAsia="Times New Roman" w:hAnsi="Calibri" w:cs="Calibri"/>
                <w:b/>
                <w:bCs/>
                <w:noProof/>
                <w:color w:val="000000"/>
                <w:lang w:val="it-IT" w:eastAsia="en-GB"/>
              </w:rPr>
              <w:t xml:space="preserve">Il corso ha un costo di 550 euro </w:t>
            </w:r>
            <w:r>
              <w:rPr>
                <w:rFonts w:ascii="Calibri" w:eastAsia="Times New Roman" w:hAnsi="Calibri" w:cs="Calibri"/>
                <w:noProof/>
                <w:color w:val="000000"/>
                <w:lang w:val="it-IT" w:eastAsia="en-GB"/>
              </w:rPr>
              <w:t>e comprende degustazioni, coff</w:t>
            </w:r>
            <w:r w:rsidR="001D216A">
              <w:rPr>
                <w:rFonts w:ascii="Calibri" w:eastAsia="Times New Roman" w:hAnsi="Calibri" w:cs="Calibri"/>
                <w:noProof/>
                <w:color w:val="000000"/>
                <w:lang w:val="it-IT" w:eastAsia="en-GB"/>
              </w:rPr>
              <w:t>e</w:t>
            </w:r>
            <w:r>
              <w:rPr>
                <w:rFonts w:ascii="Calibri" w:eastAsia="Times New Roman" w:hAnsi="Calibri" w:cs="Calibri"/>
                <w:noProof/>
                <w:color w:val="000000"/>
                <w:lang w:val="it-IT" w:eastAsia="en-GB"/>
              </w:rPr>
              <w:t>e break, pranzo a buffet e tutto il materiale didattico.</w:t>
            </w:r>
          </w:p>
          <w:p w14:paraId="13DBEC24" w14:textId="0262FB7E" w:rsidR="006D255F" w:rsidRDefault="006D255F" w:rsidP="006D255F">
            <w:pPr>
              <w:jc w:val="both"/>
              <w:rPr>
                <w:lang w:val="it-IT"/>
              </w:rPr>
            </w:pPr>
            <w:r>
              <w:rPr>
                <w:lang w:val="it-IT"/>
              </w:rPr>
              <w:t xml:space="preserve">Richiedi il programma completo scrivendo a </w:t>
            </w:r>
            <w:hyperlink r:id="rId6" w:history="1">
              <w:r w:rsidRPr="00363D47">
                <w:rPr>
                  <w:rStyle w:val="Collegamentoipertestuale"/>
                  <w:lang w:val="it-IT"/>
                </w:rPr>
                <w:t>servizio.enews.cerb@unipg.it</w:t>
              </w:r>
            </w:hyperlink>
            <w:r>
              <w:rPr>
                <w:lang w:val="it-IT"/>
              </w:rPr>
              <w:t xml:space="preserve"> </w:t>
            </w:r>
          </w:p>
          <w:p w14:paraId="4E5B9BCA" w14:textId="20400302" w:rsidR="006D255F" w:rsidRPr="003B3B0B" w:rsidRDefault="006D255F" w:rsidP="006D255F">
            <w:pPr>
              <w:jc w:val="center"/>
              <w:rPr>
                <w:lang w:val="it-IT"/>
              </w:rPr>
            </w:pPr>
          </w:p>
          <w:p w14:paraId="2B7467EE" w14:textId="7A4BCD0A" w:rsidR="006D255F" w:rsidRPr="00012BA9" w:rsidRDefault="003B3B0B" w:rsidP="006D255F">
            <w:pPr>
              <w:jc w:val="center"/>
              <w:rPr>
                <w:lang w:val="it-IT"/>
              </w:rPr>
            </w:pPr>
            <w:hyperlink r:id="rId7" w:history="1">
              <w:r w:rsidR="006D255F" w:rsidRPr="00012BA9">
                <w:rPr>
                  <w:rStyle w:val="Collegamentoipertestuale"/>
                  <w:lang w:val="it-IT"/>
                </w:rPr>
                <w:t>www.cerb.unipg.it</w:t>
              </w:r>
            </w:hyperlink>
            <w:r w:rsidR="006D255F">
              <w:rPr>
                <w:rStyle w:val="Collegamentoipertestuale"/>
                <w:lang w:val="it-IT"/>
              </w:rPr>
              <w:t xml:space="preserve">; </w:t>
            </w:r>
          </w:p>
          <w:p w14:paraId="2BC3DD3E" w14:textId="77777777" w:rsidR="006D255F" w:rsidRPr="00012BA9" w:rsidRDefault="006D255F" w:rsidP="006D255F">
            <w:pPr>
              <w:jc w:val="center"/>
              <w:rPr>
                <w:lang w:val="it-IT"/>
              </w:rPr>
            </w:pPr>
            <w:r w:rsidRPr="00012BA9">
              <w:rPr>
                <w:lang w:val="it-IT"/>
              </w:rPr>
              <w:t xml:space="preserve">Via San Costanzo </w:t>
            </w:r>
            <w:proofErr w:type="spellStart"/>
            <w:r w:rsidRPr="00012BA9">
              <w:rPr>
                <w:lang w:val="it-IT"/>
              </w:rPr>
              <w:t>snc</w:t>
            </w:r>
            <w:proofErr w:type="spellEnd"/>
            <w:r w:rsidRPr="00012BA9">
              <w:rPr>
                <w:lang w:val="it-IT"/>
              </w:rPr>
              <w:t>- 06126 - PERUGIA</w:t>
            </w:r>
          </w:p>
          <w:p w14:paraId="140B6DD1" w14:textId="77777777" w:rsidR="006D255F" w:rsidRPr="00012BA9" w:rsidRDefault="006D255F" w:rsidP="006D255F">
            <w:pPr>
              <w:jc w:val="center"/>
              <w:rPr>
                <w:lang w:val="it-IT"/>
              </w:rPr>
            </w:pPr>
            <w:r w:rsidRPr="00012BA9">
              <w:rPr>
                <w:lang w:val="it-IT"/>
              </w:rPr>
              <w:t>Tel/Fax: 075.585.7946</w:t>
            </w:r>
          </w:p>
          <w:p w14:paraId="158099AF" w14:textId="77777777" w:rsidR="006D255F" w:rsidRPr="00012BA9" w:rsidRDefault="006D255F" w:rsidP="006D255F">
            <w:pPr>
              <w:jc w:val="both"/>
              <w:rPr>
                <w:lang w:val="it-IT"/>
              </w:rPr>
            </w:pPr>
          </w:p>
          <w:p w14:paraId="01948F3E" w14:textId="2BD19ABB" w:rsidR="006D255F" w:rsidRPr="00655CB6" w:rsidRDefault="006D255F" w:rsidP="006D255F">
            <w:pPr>
              <w:jc w:val="both"/>
              <w:rPr>
                <w:i/>
                <w:color w:val="1F497D"/>
                <w:sz w:val="18"/>
                <w:lang w:val="it-IT"/>
              </w:rPr>
            </w:pPr>
            <w:r w:rsidRPr="00655CB6">
              <w:rPr>
                <w:i/>
                <w:color w:val="1F497D"/>
                <w:sz w:val="18"/>
                <w:lang w:val="it-IT"/>
              </w:rPr>
              <w:t>PRIVACY:</w:t>
            </w:r>
            <w:r>
              <w:rPr>
                <w:i/>
                <w:color w:val="1F497D"/>
                <w:sz w:val="18"/>
                <w:lang w:val="it-IT"/>
              </w:rPr>
              <w:t xml:space="preserve"> </w:t>
            </w:r>
            <w:r w:rsidR="001D216A" w:rsidRPr="001D216A">
              <w:rPr>
                <w:i/>
                <w:iCs/>
                <w:color w:val="1F497D"/>
                <w:sz w:val="18"/>
                <w:szCs w:val="18"/>
                <w:lang w:val="it-IT"/>
              </w:rPr>
              <w:t>Reg</w:t>
            </w:r>
            <w:r w:rsidR="001D216A">
              <w:rPr>
                <w:i/>
                <w:iCs/>
                <w:color w:val="1F497D"/>
                <w:sz w:val="18"/>
                <w:szCs w:val="18"/>
                <w:lang w:val="it-IT"/>
              </w:rPr>
              <w:t xml:space="preserve">olamento UE n. 2016/679 (GDPR); </w:t>
            </w:r>
            <w:r w:rsidRPr="00655CB6">
              <w:rPr>
                <w:i/>
                <w:color w:val="1F497D"/>
                <w:sz w:val="18"/>
                <w:lang w:val="it-IT"/>
              </w:rPr>
              <w:t>si informa che tutti i dati e indirizzi forniti saranno tenuti riservati e utilizzati esclusivamente e sempre in forma non visibile.</w:t>
            </w:r>
          </w:p>
          <w:p w14:paraId="3C8441AC" w14:textId="50B6B84C" w:rsidR="006D255F" w:rsidRDefault="006D255F" w:rsidP="006D255F">
            <w:pPr>
              <w:jc w:val="both"/>
              <w:rPr>
                <w:lang w:val="it-IT"/>
              </w:rPr>
            </w:pPr>
            <w:r w:rsidRPr="00655CB6">
              <w:rPr>
                <w:i/>
                <w:color w:val="1F497D"/>
                <w:sz w:val="18"/>
                <w:lang w:val="it-IT"/>
              </w:rPr>
              <w:t xml:space="preserve">Se desideri non ricevere più questa newsletter, chiedere la rimozione del tuo indirizzo dalla lista, scrivendo a </w:t>
            </w:r>
            <w:hyperlink r:id="rId8" w:history="1">
              <w:r w:rsidRPr="00655CB6">
                <w:rPr>
                  <w:rStyle w:val="Collegamentoipertestuale"/>
                  <w:sz w:val="18"/>
                  <w:lang w:val="it-IT"/>
                </w:rPr>
                <w:t>servizio.enews.cerb@unipg.it</w:t>
              </w:r>
            </w:hyperlink>
          </w:p>
        </w:tc>
      </w:tr>
      <w:bookmarkEnd w:id="0"/>
    </w:tbl>
    <w:p w14:paraId="6B18003E" w14:textId="77777777" w:rsidR="006D255F" w:rsidRPr="00A9406D" w:rsidRDefault="006D255F" w:rsidP="00D960D6">
      <w:pPr>
        <w:jc w:val="both"/>
        <w:rPr>
          <w:lang w:val="it-IT"/>
        </w:rPr>
      </w:pPr>
    </w:p>
    <w:sectPr w:rsidR="006D255F" w:rsidRPr="00A9406D" w:rsidSect="00C67E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35"/>
    <w:rsid w:val="00001C80"/>
    <w:rsid w:val="00031FFA"/>
    <w:rsid w:val="000838D1"/>
    <w:rsid w:val="001D216A"/>
    <w:rsid w:val="001F4794"/>
    <w:rsid w:val="003B3B0B"/>
    <w:rsid w:val="003E7175"/>
    <w:rsid w:val="006D255F"/>
    <w:rsid w:val="00752AED"/>
    <w:rsid w:val="00884ED1"/>
    <w:rsid w:val="008926F1"/>
    <w:rsid w:val="008C626A"/>
    <w:rsid w:val="00A80F8A"/>
    <w:rsid w:val="00A9406D"/>
    <w:rsid w:val="00B21C35"/>
    <w:rsid w:val="00BC2582"/>
    <w:rsid w:val="00C51DCF"/>
    <w:rsid w:val="00C67E73"/>
    <w:rsid w:val="00D47E1C"/>
    <w:rsid w:val="00D960D6"/>
    <w:rsid w:val="00DE08F9"/>
  </w:rsids>
  <m:mathPr>
    <m:mathFont m:val="Cambria Math"/>
    <m:brkBin m:val="before"/>
    <m:brkBinSub m:val="--"/>
    <m:smallFrac m:val="0"/>
    <m:dispDef/>
    <m:lMargin m:val="0"/>
    <m:rMargin m:val="0"/>
    <m:defJc m:val="centerGroup"/>
    <m:wrapIndent m:val="1440"/>
    <m:intLim m:val="subSup"/>
    <m:naryLim m:val="undOvr"/>
  </m:mathPr>
  <w:themeFontLang w:val="it-IT"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63DA"/>
  <w15:chartTrackingRefBased/>
  <w15:docId w15:val="{BB1C6B63-A5FB-499F-9B1D-5B791E69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D2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D2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809487">
      <w:bodyDiv w:val="1"/>
      <w:marLeft w:val="0"/>
      <w:marRight w:val="0"/>
      <w:marTop w:val="0"/>
      <w:marBottom w:val="0"/>
      <w:divBdr>
        <w:top w:val="none" w:sz="0" w:space="0" w:color="auto"/>
        <w:left w:val="none" w:sz="0" w:space="0" w:color="auto"/>
        <w:bottom w:val="none" w:sz="0" w:space="0" w:color="auto"/>
        <w:right w:val="none" w:sz="0" w:space="0" w:color="auto"/>
      </w:divBdr>
    </w:div>
    <w:div w:id="18758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enews.cerb@unipg.it?subject=richiesta%20di%20cancellazione%20dalla%20newsletter%20" TargetMode="External"/><Relationship Id="rId3" Type="http://schemas.openxmlformats.org/officeDocument/2006/relationships/webSettings" Target="webSettings.xml"/><Relationship Id="rId7" Type="http://schemas.openxmlformats.org/officeDocument/2006/relationships/hyperlink" Target="http://www.cerb.unipg.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zio.enews.cerb@unipg.it"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353</Words>
  <Characters>2017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giovanni.defrancesco</dc:creator>
  <cp:keywords/>
  <dc:description/>
  <cp:lastModifiedBy>giovanni.defrancesco</cp:lastModifiedBy>
  <cp:revision>6</cp:revision>
  <dcterms:created xsi:type="dcterms:W3CDTF">2018-08-08T07:51:00Z</dcterms:created>
  <dcterms:modified xsi:type="dcterms:W3CDTF">2018-08-09T11:12:00Z</dcterms:modified>
</cp:coreProperties>
</file>